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BC8" w:rsidRDefault="00F60BC8" w:rsidP="00F60BC8">
      <w:pPr>
        <w:jc w:val="center"/>
        <w:rPr>
          <w:rFonts w:ascii="Tahoma" w:hAnsi="Tahoma" w:cs="Tahoma"/>
          <w:b/>
          <w:color w:val="002060"/>
          <w:sz w:val="44"/>
          <w:szCs w:val="44"/>
        </w:rPr>
      </w:pPr>
      <w:bookmarkStart w:id="0" w:name="_GoBack"/>
      <w:bookmarkEnd w:id="0"/>
      <w:r>
        <w:rPr>
          <w:rFonts w:ascii="Tahoma" w:hAnsi="Tahoma" w:cs="Tahoma"/>
          <w:b/>
          <w:color w:val="002060"/>
          <w:sz w:val="44"/>
          <w:szCs w:val="44"/>
        </w:rPr>
        <w:t>Gebruikerstest</w:t>
      </w:r>
      <w:r w:rsidRPr="005F547D">
        <w:rPr>
          <w:rFonts w:ascii="Tahoma" w:hAnsi="Tahoma" w:cs="Tahoma"/>
          <w:b/>
          <w:color w:val="002060"/>
          <w:sz w:val="44"/>
          <w:szCs w:val="44"/>
        </w:rPr>
        <w:t xml:space="preserve"> </w:t>
      </w:r>
      <w:r>
        <w:rPr>
          <w:rFonts w:ascii="Tahoma" w:hAnsi="Tahoma" w:cs="Tahoma"/>
          <w:b/>
          <w:color w:val="002060"/>
          <w:sz w:val="44"/>
          <w:szCs w:val="44"/>
        </w:rPr>
        <w:t>Formulier</w:t>
      </w:r>
    </w:p>
    <w:p w:rsidR="00F60BC8" w:rsidRDefault="00F60BC8" w:rsidP="00F60BC8">
      <w:pPr>
        <w:jc w:val="center"/>
      </w:pPr>
    </w:p>
    <w:p w:rsidR="00F60BC8" w:rsidRDefault="00F60BC8" w:rsidP="00F60BC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151130</wp:posOffset>
                </wp:positionV>
                <wp:extent cx="5581650" cy="635"/>
                <wp:effectExtent l="0" t="0" r="19050" b="37465"/>
                <wp:wrapNone/>
                <wp:docPr id="19" name="Rechte verbindingslijn met pijl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6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20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A697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Rechte verbindingslijn met pijl 19" o:spid="_x0000_s1026" type="#_x0000_t32" style="position:absolute;margin-left:9.75pt;margin-top:11.9pt;width:439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" strokecolor="#002060"/>
            </w:pict>
          </mc:Fallback>
        </mc:AlternateContent>
      </w: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  <w:r>
        <w:t xml:space="preserve">Leverancier: </w:t>
      </w:r>
      <w:r>
        <w:tab/>
      </w:r>
      <w:r>
        <w:tab/>
        <w:t>…………………………………….</w:t>
      </w: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  <w:r>
        <w:t>Naam:</w:t>
      </w:r>
      <w:r>
        <w:tab/>
      </w:r>
      <w:r>
        <w:tab/>
      </w:r>
      <w:r>
        <w:tab/>
        <w:t>……………………………………..</w:t>
      </w: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  <w:r>
        <w:t>Functie:</w:t>
      </w:r>
      <w:r>
        <w:tab/>
      </w:r>
      <w:r>
        <w:tab/>
      </w:r>
      <w:r>
        <w:tab/>
        <w:t>…………………………………….</w:t>
      </w: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  <w:proofErr w:type="spellStart"/>
      <w:r>
        <w:t>Microsectienummer</w:t>
      </w:r>
      <w:proofErr w:type="spellEnd"/>
      <w:r>
        <w:t xml:space="preserve">: </w:t>
      </w:r>
      <w:r>
        <w:tab/>
        <w:t>………………………………………</w:t>
      </w: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</w:p>
    <w:p w:rsidR="00F60BC8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  <w:r>
        <w:t>Specialisme:</w:t>
      </w:r>
      <w:r>
        <w:tab/>
      </w:r>
      <w:r>
        <w:tab/>
      </w:r>
      <w:r w:rsidR="00924488">
        <w:t>………………………………………</w:t>
      </w:r>
    </w:p>
    <w:p w:rsidR="00B62080" w:rsidRDefault="00B62080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</w:p>
    <w:p w:rsidR="00B62080" w:rsidRDefault="00B62080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</w:pPr>
      <w:r>
        <w:t>OK verrichting:</w:t>
      </w:r>
      <w:r>
        <w:tab/>
      </w:r>
      <w:r>
        <w:tab/>
        <w:t>………………………………………</w:t>
      </w:r>
    </w:p>
    <w:p w:rsidR="00F60BC8" w:rsidRPr="00B8469C" w:rsidRDefault="00F60BC8" w:rsidP="00F60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8"/>
        <w:rPr>
          <w:rFonts w:ascii="Tahoma" w:hAnsi="Tahoma" w:cs="Tahoma"/>
        </w:rPr>
      </w:pPr>
    </w:p>
    <w:p w:rsidR="00F60BC8" w:rsidRDefault="00F60BC8" w:rsidP="00F60BC8"/>
    <w:p w:rsidR="00F60BC8" w:rsidRDefault="00F60BC8" w:rsidP="00F60BC8">
      <w:r>
        <w:t xml:space="preserve">Tijdens de test zal het </w:t>
      </w:r>
      <w:r w:rsidR="00924488">
        <w:t>diathermie-</w:t>
      </w:r>
      <w:r>
        <w:t xml:space="preserve">systeem getest worden op </w:t>
      </w:r>
      <w:r w:rsidR="00BB7D31">
        <w:t>patiënten</w:t>
      </w:r>
      <w:r>
        <w:t xml:space="preserve">. De gebruikersgroep zal de aangeboden </w:t>
      </w:r>
      <w:r w:rsidR="00924488">
        <w:t>diathermie-</w:t>
      </w:r>
      <w:r w:rsidR="00BB7D31">
        <w:t xml:space="preserve">toestellen / </w:t>
      </w:r>
      <w:r>
        <w:t>systemen test</w:t>
      </w:r>
      <w:r w:rsidR="00924488">
        <w:t>en</w:t>
      </w:r>
      <w:r>
        <w:t xml:space="preserve"> conform de gebruikersaspecten zoals weergegeven in het testformulier klinische test. De scores van de individuele gebruikers zullen bij elkaar worden opgeteld. </w:t>
      </w:r>
    </w:p>
    <w:p w:rsidR="00F60BC8" w:rsidRDefault="00F60BC8" w:rsidP="00F60BC8"/>
    <w:p w:rsidR="00F60BC8" w:rsidRDefault="00F60BC8" w:rsidP="00F60BC8">
      <w:r>
        <w:t xml:space="preserve">De maximale score is </w:t>
      </w:r>
      <w:r w:rsidR="00C740C1">
        <w:t>240</w:t>
      </w:r>
      <w:r>
        <w:t xml:space="preserve"> punten.</w:t>
      </w:r>
    </w:p>
    <w:p w:rsidR="00F60BC8" w:rsidRDefault="00F60BC8" w:rsidP="00F60BC8"/>
    <w:p w:rsidR="00F60BC8" w:rsidRDefault="00F60BC8" w:rsidP="00F60BC8">
      <w:r>
        <w:t xml:space="preserve">Van de toegekende totaal scores van alle afzonderlijke  beoordelaars zal per </w:t>
      </w:r>
      <w:r w:rsidR="00924488">
        <w:t>diathermie-</w:t>
      </w:r>
      <w:r w:rsidR="00BB7D31">
        <w:t xml:space="preserve">toestel / </w:t>
      </w:r>
      <w:r>
        <w:t xml:space="preserve">systeem  een gemiddelde worden berekend.  </w:t>
      </w:r>
    </w:p>
    <w:p w:rsidR="00F60BC8" w:rsidRDefault="00F60BC8" w:rsidP="00F60BC8">
      <w:r>
        <w:t>Tabel 1: Score-tabel</w:t>
      </w:r>
    </w:p>
    <w:p w:rsidR="00F60BC8" w:rsidRDefault="00F60BC8" w:rsidP="00F60BC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3"/>
        <w:gridCol w:w="50"/>
        <w:gridCol w:w="50"/>
        <w:gridCol w:w="813"/>
        <w:gridCol w:w="2810"/>
      </w:tblGrid>
      <w:tr w:rsidR="00F60BC8" w:rsidRPr="00C713AB" w:rsidTr="00A12F69">
        <w:tc>
          <w:tcPr>
            <w:tcW w:w="1668" w:type="dxa"/>
            <w:gridSpan w:val="4"/>
            <w:shd w:val="clear" w:color="auto" w:fill="auto"/>
          </w:tcPr>
          <w:p w:rsidR="00F60BC8" w:rsidRPr="00D24A08" w:rsidRDefault="00F60BC8" w:rsidP="00A12F69">
            <w:pPr>
              <w:jc w:val="center"/>
              <w:rPr>
                <w:b/>
              </w:rPr>
            </w:pPr>
            <w:r>
              <w:rPr>
                <w:b/>
              </w:rPr>
              <w:t>beoordeling</w:t>
            </w:r>
          </w:p>
        </w:tc>
        <w:tc>
          <w:tcPr>
            <w:tcW w:w="2810" w:type="dxa"/>
            <w:shd w:val="clear" w:color="auto" w:fill="auto"/>
          </w:tcPr>
          <w:p w:rsidR="00F60BC8" w:rsidRPr="00D24A08" w:rsidRDefault="00F60BC8" w:rsidP="00A12F69">
            <w:pPr>
              <w:rPr>
                <w:b/>
              </w:rPr>
            </w:pPr>
            <w:r w:rsidRPr="00D24A08">
              <w:rPr>
                <w:b/>
              </w:rPr>
              <w:t>Betekenis</w:t>
            </w:r>
          </w:p>
        </w:tc>
      </w:tr>
      <w:tr w:rsidR="00F60BC8" w:rsidRPr="00C713AB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10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uitstekend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C713AB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zeer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goed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C713AB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goed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C713AB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ruim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voldoende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C713AB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voldoende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C713AB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twijfelachtig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/ </w:t>
            </w: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zwak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032C23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onvoldoende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032C23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ruim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onvoldoende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032C23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slecht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032C23" w:rsidTr="00A12F69">
        <w:tc>
          <w:tcPr>
            <w:tcW w:w="1668" w:type="dxa"/>
            <w:gridSpan w:val="4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zeer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>slecht</w:t>
            </w:r>
            <w:proofErr w:type="spellEnd"/>
            <w:r w:rsidRPr="00D96773">
              <w:rPr>
                <w:rFonts w:ascii="Times New Roman" w:hAnsi="Times New Roman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F60BC8" w:rsidRPr="00D96773" w:rsidTr="00A12F69">
        <w:tblPrEx>
          <w:tblCellSpacing w:w="15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783" w:type="dxa"/>
          <w:wAfter w:w="3533" w:type="dxa"/>
          <w:tblCellSpacing w:w="15" w:type="dxa"/>
        </w:trPr>
        <w:tc>
          <w:tcPr>
            <w:tcW w:w="36" w:type="dxa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6" w:type="dxa"/>
            <w:vAlign w:val="center"/>
          </w:tcPr>
          <w:p w:rsidR="00F60BC8" w:rsidRPr="00D96773" w:rsidRDefault="00F60BC8" w:rsidP="00A12F69">
            <w:pPr>
              <w:widowControl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 w:eastAsia="en-US"/>
              </w:rPr>
            </w:pPr>
          </w:p>
        </w:tc>
      </w:tr>
    </w:tbl>
    <w:p w:rsidR="00F60BC8" w:rsidRDefault="00F60BC8" w:rsidP="00F60BC8">
      <w:pPr>
        <w:pStyle w:val="Kop2"/>
      </w:pPr>
      <w:bookmarkStart w:id="1" w:name="_Toc277675627"/>
      <w:bookmarkStart w:id="2" w:name="_Toc277675980"/>
      <w:bookmarkStart w:id="3" w:name="_Toc277675992"/>
      <w:r w:rsidRPr="00D66296">
        <w:t xml:space="preserve">Informatie voor </w:t>
      </w:r>
      <w:r>
        <w:t xml:space="preserve">het testpanel </w:t>
      </w:r>
      <w:bookmarkEnd w:id="1"/>
      <w:bookmarkEnd w:id="2"/>
      <w:bookmarkEnd w:id="3"/>
    </w:p>
    <w:p w:rsidR="00F60BC8" w:rsidRDefault="00F60BC8" w:rsidP="00F60BC8">
      <w:r>
        <w:t>De beoordelaar</w:t>
      </w:r>
      <w:r w:rsidR="00CD0E34">
        <w:t xml:space="preserve"> (</w:t>
      </w:r>
      <w:proofErr w:type="spellStart"/>
      <w:r w:rsidR="00CD0E34">
        <w:t>key</w:t>
      </w:r>
      <w:proofErr w:type="spellEnd"/>
      <w:r w:rsidR="00CD0E34">
        <w:t xml:space="preserve"> user)</w:t>
      </w:r>
      <w:r>
        <w:t xml:space="preserve"> dient voor het testen van </w:t>
      </w:r>
      <w:r w:rsidR="00924488">
        <w:t>het</w:t>
      </w:r>
      <w:r>
        <w:t xml:space="preserve"> aangeboden </w:t>
      </w:r>
      <w:r w:rsidR="00924488">
        <w:t>diathermie-</w:t>
      </w:r>
      <w:r w:rsidR="00BB7D31">
        <w:t xml:space="preserve">toestel / </w:t>
      </w:r>
      <w:r w:rsidR="00924488">
        <w:t>systeem</w:t>
      </w:r>
      <w:r>
        <w:t xml:space="preserve"> het bijgevoegde gebruikerstest formulier geheel in te vullen. Alleen volledig ingevulde formulier (dus inclusief personalia) wordt in de beoordeling meegenomen. Het is voor het onderzoek van belang dat u iedere vraag beantwoordt. Er zijn geen goede of foute antwoorden, het gaat om uw waarneming.</w:t>
      </w:r>
      <w:r w:rsidR="00CD0E34">
        <w:t xml:space="preserve"> Wanneer een vraag niet van toepassing is tijdens uw test vult u het vakje </w:t>
      </w:r>
      <w:proofErr w:type="spellStart"/>
      <w:r w:rsidR="00CD0E34">
        <w:t>nvt</w:t>
      </w:r>
      <w:proofErr w:type="spellEnd"/>
      <w:r w:rsidR="00CD0E34">
        <w:t xml:space="preserve"> in.</w:t>
      </w:r>
    </w:p>
    <w:p w:rsidR="00F60BC8" w:rsidRDefault="00F60BC8" w:rsidP="00F60BC8"/>
    <w:p w:rsidR="00F60BC8" w:rsidRDefault="00F60BC8" w:rsidP="00F60BC8">
      <w:r>
        <w:t>Voorbeeld fase 1:</w:t>
      </w:r>
    </w:p>
    <w:p w:rsidR="00F60BC8" w:rsidRDefault="00F60BC8" w:rsidP="00F60BC8">
      <w:r>
        <w:t xml:space="preserve">Wanneer u tijdens vraag nummer 1: </w:t>
      </w:r>
    </w:p>
    <w:p w:rsidR="00F60BC8" w:rsidRPr="00F12EC2" w:rsidRDefault="004865CB" w:rsidP="00F60BC8">
      <w:pPr>
        <w:numPr>
          <w:ilvl w:val="0"/>
          <w:numId w:val="3"/>
        </w:numPr>
        <w:rPr>
          <w:rFonts w:ascii="Calibri" w:hAnsi="Calibri"/>
          <w:sz w:val="20"/>
        </w:rPr>
      </w:pPr>
      <w:proofErr w:type="spellStart"/>
      <w:r>
        <w:rPr>
          <w:rFonts w:cs="Arial"/>
          <w:sz w:val="20"/>
        </w:rPr>
        <w:t>Monopolair</w:t>
      </w:r>
      <w:proofErr w:type="spellEnd"/>
      <w:r>
        <w:rPr>
          <w:rFonts w:cs="Arial"/>
          <w:sz w:val="20"/>
        </w:rPr>
        <w:t xml:space="preserve"> coaguleren</w:t>
      </w:r>
    </w:p>
    <w:p w:rsidR="00F60BC8" w:rsidRDefault="00F60BC8" w:rsidP="00F60BC8">
      <w:pPr>
        <w:ind w:left="720"/>
        <w:rPr>
          <w:rFonts w:ascii="Calibri" w:hAnsi="Calibri"/>
          <w:color w:val="1F497D"/>
          <w:sz w:val="20"/>
        </w:rPr>
      </w:pPr>
    </w:p>
    <w:p w:rsidR="00F60BC8" w:rsidRPr="00784247" w:rsidRDefault="00F60BC8" w:rsidP="00F60BC8">
      <w:pPr>
        <w:ind w:left="720"/>
        <w:rPr>
          <w:rFonts w:cs="Arial"/>
          <w:sz w:val="20"/>
          <w:lang w:eastAsia="en-US"/>
        </w:rPr>
      </w:pPr>
      <w:r>
        <w:rPr>
          <w:rFonts w:cs="Arial"/>
          <w:sz w:val="20"/>
          <w:lang w:eastAsia="en-US"/>
        </w:rPr>
        <w:t>met een voldoende wilt beoordelen, zet dan achter de vraag in kolom 6 een kruisje. De beoordeling levert  dan 6 punten in de totaal score op.</w:t>
      </w:r>
    </w:p>
    <w:p w:rsidR="00F60BC8" w:rsidRDefault="00F60BC8" w:rsidP="00F60BC8">
      <w:r>
        <w:t xml:space="preserve">Daarnaast is er de mogelijkheid om opmerkingen schriftelijk aan te geven, dit als toelichting op de bevindingen van de gebruiker. </w:t>
      </w:r>
    </w:p>
    <w:p w:rsidR="00371814" w:rsidRDefault="00371814" w:rsidP="00F60BC8"/>
    <w:p w:rsidR="00371814" w:rsidRDefault="00371814" w:rsidP="00F60BC8"/>
    <w:p w:rsidR="0055771C" w:rsidRDefault="0055771C" w:rsidP="00F60BC8">
      <w:pPr>
        <w:rPr>
          <w:b/>
          <w:sz w:val="28"/>
          <w:szCs w:val="28"/>
        </w:rPr>
      </w:pPr>
    </w:p>
    <w:p w:rsidR="0055771C" w:rsidRDefault="00201B70" w:rsidP="00F60BC8">
      <w:pPr>
        <w:rPr>
          <w:b/>
          <w:sz w:val="28"/>
          <w:szCs w:val="28"/>
        </w:rPr>
      </w:pPr>
      <w:r>
        <w:rPr>
          <w:b/>
          <w:sz w:val="28"/>
          <w:szCs w:val="28"/>
        </w:rPr>
        <w:t>Gebruikte instellingen tijdens de procedure aangeven in onderstaand schema:</w:t>
      </w:r>
    </w:p>
    <w:p w:rsidR="0055771C" w:rsidRDefault="0055771C" w:rsidP="00F60BC8">
      <w:pPr>
        <w:rPr>
          <w:b/>
          <w:sz w:val="28"/>
          <w:szCs w:val="2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527"/>
        <w:gridCol w:w="1527"/>
        <w:gridCol w:w="1528"/>
        <w:gridCol w:w="1528"/>
        <w:gridCol w:w="1528"/>
        <w:gridCol w:w="1528"/>
      </w:tblGrid>
      <w:tr w:rsidR="004865CB" w:rsidRPr="00D20B8D" w:rsidTr="00B0541A">
        <w:trPr>
          <w:trHeight w:val="237"/>
        </w:trPr>
        <w:tc>
          <w:tcPr>
            <w:tcW w:w="1527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</w:p>
        </w:tc>
        <w:tc>
          <w:tcPr>
            <w:tcW w:w="1527" w:type="dxa"/>
          </w:tcPr>
          <w:p w:rsidR="004865CB" w:rsidRDefault="004865CB" w:rsidP="00B0541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2B564F" w:rsidRDefault="004865CB" w:rsidP="00B0541A">
            <w:pPr>
              <w:jc w:val="right"/>
              <w:rPr>
                <w:b/>
                <w:sz w:val="12"/>
                <w:szCs w:val="12"/>
              </w:rPr>
            </w:pPr>
            <w:r w:rsidRPr="002B564F">
              <w:rPr>
                <w:b/>
                <w:sz w:val="12"/>
                <w:szCs w:val="12"/>
              </w:rPr>
              <w:t>WATT / EFFECT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2B564F" w:rsidRDefault="004865CB" w:rsidP="00B0541A">
            <w:pPr>
              <w:jc w:val="right"/>
              <w:rPr>
                <w:b/>
                <w:sz w:val="12"/>
                <w:szCs w:val="12"/>
              </w:rPr>
            </w:pPr>
            <w:r w:rsidRPr="002B564F">
              <w:rPr>
                <w:b/>
                <w:sz w:val="12"/>
                <w:szCs w:val="12"/>
              </w:rPr>
              <w:t>WATT / EFFECT</w:t>
            </w:r>
          </w:p>
        </w:tc>
      </w:tr>
      <w:tr w:rsidR="004865CB" w:rsidRPr="00D20B8D" w:rsidTr="00B0541A">
        <w:tc>
          <w:tcPr>
            <w:tcW w:w="1527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39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5pt;height:26.5pt" o:ole="">
                  <v:imagedata r:id="rId6" o:title=""/>
                </v:shape>
                <o:OLEObject Type="Embed" ProgID="PBrush" ShapeID="_x0000_i1025" DrawAspect="Content" ObjectID="_1673947416" r:id="rId7"/>
              </w:object>
            </w:r>
          </w:p>
        </w:tc>
        <w:tc>
          <w:tcPr>
            <w:tcW w:w="1527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 w:rsidRPr="00D20B8D">
              <w:rPr>
                <w:sz w:val="12"/>
                <w:szCs w:val="12"/>
              </w:rPr>
              <w:t>FORCED PREPAREER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405" w:dyaOrig="465">
                <v:shape id="_x0000_i1026" type="#_x0000_t75" style="width:22.5pt;height:26pt" o:ole="">
                  <v:imagedata r:id="rId8" o:title=""/>
                </v:shape>
                <o:OLEObject Type="Embed" ProgID="PBrush" ShapeID="_x0000_i1026" DrawAspect="Content" ObjectID="_1673947417" r:id="rId9"/>
              </w:objec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FORCED COAGULATIE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D20B8D" w:rsidTr="00B0541A">
        <w:tc>
          <w:tcPr>
            <w:tcW w:w="1527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375" w:dyaOrig="375">
                <v:shape id="_x0000_i1027" type="#_x0000_t75" style="width:22.5pt;height:22.5pt" o:ole="">
                  <v:imagedata r:id="rId10" o:title=""/>
                </v:shape>
                <o:OLEObject Type="Embed" ProgID="PBrush" ShapeID="_x0000_i1027" DrawAspect="Content" ObjectID="_1673947418" r:id="rId11"/>
              </w:object>
            </w:r>
          </w:p>
        </w:tc>
        <w:tc>
          <w:tcPr>
            <w:tcW w:w="1527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CONTACT COAGULATIE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420" w:dyaOrig="420">
                <v:shape id="_x0000_i1028" type="#_x0000_t75" style="width:22.5pt;height:21pt" o:ole="">
                  <v:imagedata r:id="rId12" o:title=""/>
                </v:shape>
                <o:OLEObject Type="Embed" ProgID="PBrush" ShapeID="_x0000_i1028" DrawAspect="Content" ObjectID="_1673947419" r:id="rId13"/>
              </w:objec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SPRAY COAGULATIE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D20B8D" w:rsidTr="00B0541A">
        <w:tc>
          <w:tcPr>
            <w:tcW w:w="1527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375" w:dyaOrig="420">
                <v:shape id="_x0000_i1029" type="#_x0000_t75" style="width:22.5pt;height:21pt" o:ole="">
                  <v:imagedata r:id="rId14" o:title=""/>
                </v:shape>
                <o:OLEObject Type="Embed" ProgID="PBrush" ShapeID="_x0000_i1029" DrawAspect="Content" ObjectID="_1673947420" r:id="rId15"/>
              </w:object>
            </w:r>
          </w:p>
        </w:tc>
        <w:tc>
          <w:tcPr>
            <w:tcW w:w="1527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DUO COAGULATIE/SPRAY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375" w:dyaOrig="375">
                <v:shape id="_x0000_i1030" type="#_x0000_t75" style="width:22.5pt;height:22.5pt" o:ole="">
                  <v:imagedata r:id="rId16" o:title=""/>
                </v:shape>
                <o:OLEObject Type="Embed" ProgID="PBrush" ShapeID="_x0000_i1030" DrawAspect="Content" ObjectID="_1673947421" r:id="rId17"/>
              </w:objec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URO  COAGULATIE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B9192C" w:rsidTr="00B0541A">
        <w:trPr>
          <w:trHeight w:val="473"/>
        </w:trPr>
        <w:tc>
          <w:tcPr>
            <w:tcW w:w="1527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375" w:dyaOrig="390">
                <v:shape id="_x0000_i1031" type="#_x0000_t75" style="width:22.5pt;height:23pt" o:ole="">
                  <v:imagedata r:id="rId18" o:title=""/>
                </v:shape>
                <o:OLEObject Type="Embed" ProgID="PBrush" ShapeID="_x0000_i1031" DrawAspect="Content" ObjectID="_1673947422" r:id="rId19"/>
              </w:object>
            </w:r>
          </w:p>
        </w:tc>
        <w:tc>
          <w:tcPr>
            <w:tcW w:w="1527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LAP.SCOP.</w:t>
            </w:r>
            <w:r>
              <w:rPr>
                <w:sz w:val="12"/>
                <w:szCs w:val="12"/>
              </w:rPr>
              <w:t xml:space="preserve"> </w:t>
            </w:r>
            <w:r w:rsidRPr="00B9192C">
              <w:rPr>
                <w:sz w:val="12"/>
                <w:szCs w:val="12"/>
              </w:rPr>
              <w:t xml:space="preserve"> COAGULATIE</w: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B9192C" w:rsidTr="00B0541A">
        <w:trPr>
          <w:trHeight w:val="551"/>
        </w:trPr>
        <w:tc>
          <w:tcPr>
            <w:tcW w:w="1527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60" w:dyaOrig="420">
                <v:shape id="_x0000_i1032" type="#_x0000_t75" style="width:22.5pt;height:25.5pt" o:ole="">
                  <v:imagedata r:id="rId20" o:title=""/>
                </v:shape>
                <o:OLEObject Type="Embed" ProgID="PBrush" ShapeID="_x0000_i1032" DrawAspect="Content" ObjectID="_1673947423" r:id="rId21"/>
              </w:object>
            </w:r>
          </w:p>
        </w:tc>
        <w:tc>
          <w:tcPr>
            <w:tcW w:w="1527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PURE CUT</w: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45" w:dyaOrig="345">
                <v:shape id="_x0000_i1033" type="#_x0000_t75" style="width:21pt;height:25.5pt" o:ole="">
                  <v:imagedata r:id="rId22" o:title=""/>
                </v:shape>
                <o:OLEObject Type="Embed" ProgID="PBrush" ShapeID="_x0000_i1033" DrawAspect="Content" ObjectID="_1673947424" r:id="rId23"/>
              </w:objec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BLEND CUT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B9192C" w:rsidTr="00B0541A">
        <w:trPr>
          <w:trHeight w:val="559"/>
        </w:trPr>
        <w:tc>
          <w:tcPr>
            <w:tcW w:w="1527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60" w:dyaOrig="405">
                <v:shape id="_x0000_i1034" type="#_x0000_t75" style="width:21.5pt;height:24.5pt" o:ole="">
                  <v:imagedata r:id="rId24" o:title=""/>
                </v:shape>
                <o:OLEObject Type="Embed" ProgID="PBrush" ShapeID="_x0000_i1034" DrawAspect="Content" ObjectID="_1673947425" r:id="rId25"/>
              </w:object>
            </w:r>
          </w:p>
        </w:tc>
        <w:tc>
          <w:tcPr>
            <w:tcW w:w="1527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URO PURE CUT</w: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60" w:dyaOrig="420">
                <v:shape id="_x0000_i1035" type="#_x0000_t75" style="width:21pt;height:25pt" o:ole="">
                  <v:imagedata r:id="rId26" o:title=""/>
                </v:shape>
                <o:OLEObject Type="Embed" ProgID="PBrush" ShapeID="_x0000_i1035" DrawAspect="Content" ObjectID="_1673947426" r:id="rId27"/>
              </w:objec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URO BLEND CUT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B9192C" w:rsidTr="00B0541A">
        <w:trPr>
          <w:trHeight w:val="553"/>
        </w:trPr>
        <w:tc>
          <w:tcPr>
            <w:tcW w:w="1527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60" w:dyaOrig="360">
                <v:shape id="_x0000_i1036" type="#_x0000_t75" style="width:21.5pt;height:28pt" o:ole="">
                  <v:imagedata r:id="rId28" o:title=""/>
                </v:shape>
                <o:OLEObject Type="Embed" ProgID="PBrush" ShapeID="_x0000_i1036" DrawAspect="Content" ObjectID="_1673947427" r:id="rId29"/>
              </w:object>
            </w:r>
          </w:p>
        </w:tc>
        <w:tc>
          <w:tcPr>
            <w:tcW w:w="1527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SOFT CUT</w: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60" w:dyaOrig="420">
                <v:shape id="_x0000_i1037" type="#_x0000_t75" style="width:21pt;height:27.5pt" o:ole="">
                  <v:imagedata r:id="rId20" o:title=""/>
                </v:shape>
                <o:OLEObject Type="Embed" ProgID="PBrush" ShapeID="_x0000_i1037" DrawAspect="Content" ObjectID="_1673947428" r:id="rId30"/>
              </w:objec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LAP.SCOP. CUT</w: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B9192C" w:rsidTr="00B0541A">
        <w:tc>
          <w:tcPr>
            <w:tcW w:w="1527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</w:p>
        </w:tc>
        <w:tc>
          <w:tcPr>
            <w:tcW w:w="1527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D20B8D" w:rsidTr="00B0541A">
        <w:trPr>
          <w:trHeight w:val="548"/>
        </w:trPr>
        <w:tc>
          <w:tcPr>
            <w:tcW w:w="1527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75" w:dyaOrig="390">
                <v:shape id="_x0000_i1038" type="#_x0000_t75" style="width:22.5pt;height:23pt" o:ole="">
                  <v:imagedata r:id="rId18" o:title=""/>
                </v:shape>
                <o:OLEObject Type="Embed" ProgID="PBrush" ShapeID="_x0000_i1038" DrawAspect="Content" ObjectID="_1673947429" r:id="rId31"/>
              </w:object>
            </w:r>
          </w:p>
        </w:tc>
        <w:tc>
          <w:tcPr>
            <w:tcW w:w="1527" w:type="dxa"/>
          </w:tcPr>
          <w:p w:rsidR="004865CB" w:rsidRPr="00B9192C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BIPOLAIR COAGULATIE</w: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rPr>
                <w:sz w:val="12"/>
                <w:szCs w:val="12"/>
              </w:rPr>
            </w:pPr>
            <w:r>
              <w:object w:dxaOrig="345" w:dyaOrig="405">
                <v:shape id="_x0000_i1039" type="#_x0000_t75" style="width:19.5pt;height:27.5pt" o:ole="">
                  <v:imagedata r:id="rId32" o:title=""/>
                </v:shape>
                <o:OLEObject Type="Embed" ProgID="PBrush" ShapeID="_x0000_i1039" DrawAspect="Content" ObjectID="_1673947430" r:id="rId33"/>
              </w:objec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 w:rsidRPr="00B9192C">
              <w:rPr>
                <w:sz w:val="12"/>
                <w:szCs w:val="12"/>
              </w:rPr>
              <w:t>BIPOLAIRE SCH</w:t>
            </w:r>
            <w:r>
              <w:rPr>
                <w:sz w:val="12"/>
                <w:szCs w:val="12"/>
              </w:rPr>
              <w:t>AAR</w:t>
            </w: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  <w:tr w:rsidR="004865CB" w:rsidRPr="00D20B8D" w:rsidTr="00B0541A">
        <w:trPr>
          <w:trHeight w:val="600"/>
        </w:trPr>
        <w:tc>
          <w:tcPr>
            <w:tcW w:w="1527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  <w:r>
              <w:object w:dxaOrig="375" w:dyaOrig="390">
                <v:shape id="_x0000_i1040" type="#_x0000_t75" style="width:22.5pt;height:27.5pt" o:ole="">
                  <v:imagedata r:id="rId18" o:title=""/>
                </v:shape>
                <o:OLEObject Type="Embed" ProgID="PBrush" ShapeID="_x0000_i1040" DrawAspect="Content" ObjectID="_1673947431" r:id="rId34"/>
              </w:object>
            </w:r>
          </w:p>
        </w:tc>
        <w:tc>
          <w:tcPr>
            <w:tcW w:w="1527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BIPOLAIR LAP.SC. COAG.</w:t>
            </w: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D20B8D" w:rsidRDefault="004865CB" w:rsidP="00B0541A">
            <w:pPr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D20B8D" w:rsidRDefault="004865CB" w:rsidP="00B0541A">
            <w:pPr>
              <w:jc w:val="both"/>
              <w:rPr>
                <w:sz w:val="12"/>
                <w:szCs w:val="12"/>
              </w:rPr>
            </w:pPr>
          </w:p>
        </w:tc>
        <w:tc>
          <w:tcPr>
            <w:tcW w:w="1528" w:type="dxa"/>
          </w:tcPr>
          <w:p w:rsidR="004865CB" w:rsidRPr="00B9192C" w:rsidRDefault="004865CB" w:rsidP="00B0541A">
            <w:pPr>
              <w:jc w:val="right"/>
              <w:rPr>
                <w:sz w:val="12"/>
                <w:szCs w:val="12"/>
              </w:rPr>
            </w:pPr>
          </w:p>
        </w:tc>
      </w:tr>
    </w:tbl>
    <w:p w:rsidR="004865CB" w:rsidRDefault="004865CB" w:rsidP="00F60BC8"/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8C2CFE" w:rsidRDefault="008C2CFE" w:rsidP="00F60BC8">
      <w:pPr>
        <w:rPr>
          <w:b/>
          <w:sz w:val="28"/>
          <w:szCs w:val="28"/>
        </w:rPr>
      </w:pPr>
    </w:p>
    <w:p w:rsidR="00F21D11" w:rsidRDefault="00F21D11" w:rsidP="00F60BC8">
      <w:pPr>
        <w:rPr>
          <w:b/>
          <w:sz w:val="28"/>
          <w:szCs w:val="28"/>
        </w:rPr>
      </w:pPr>
    </w:p>
    <w:p w:rsidR="008C2CFE" w:rsidRDefault="005847BE" w:rsidP="00F60BC8">
      <w:r>
        <w:rPr>
          <w:b/>
          <w:sz w:val="28"/>
          <w:szCs w:val="28"/>
        </w:rPr>
        <w:t>Beoordelingsformulier Diathermie High end (met en zonder TUR)</w:t>
      </w:r>
    </w:p>
    <w:tbl>
      <w:tblPr>
        <w:tblW w:w="5000" w:type="pct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4"/>
        <w:gridCol w:w="5791"/>
        <w:gridCol w:w="393"/>
        <w:gridCol w:w="393"/>
        <w:gridCol w:w="393"/>
        <w:gridCol w:w="393"/>
        <w:gridCol w:w="393"/>
        <w:gridCol w:w="393"/>
        <w:gridCol w:w="393"/>
        <w:gridCol w:w="426"/>
        <w:gridCol w:w="17"/>
        <w:gridCol w:w="405"/>
        <w:gridCol w:w="405"/>
        <w:gridCol w:w="387"/>
      </w:tblGrid>
      <w:tr w:rsidR="00CD0E34" w:rsidRPr="00A1499C" w:rsidTr="00CD0E34">
        <w:trPr>
          <w:trHeight w:val="261"/>
        </w:trPr>
        <w:tc>
          <w:tcPr>
            <w:tcW w:w="127" w:type="pct"/>
            <w:shd w:val="clear" w:color="auto" w:fill="FFFFFF"/>
          </w:tcPr>
          <w:p w:rsidR="00CD0E34" w:rsidRPr="004865CB" w:rsidRDefault="00CD0E34" w:rsidP="00A12F69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Klinische test</w:t>
            </w:r>
          </w:p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cs="Arial"/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nvt</w:t>
            </w:r>
            <w:proofErr w:type="spellEnd"/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1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2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3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4</w:t>
            </w: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5</w:t>
            </w: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6</w:t>
            </w: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7</w:t>
            </w: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FE3E07">
            <w:pPr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8</w:t>
            </w: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9</w:t>
            </w: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A12F69">
            <w:pPr>
              <w:jc w:val="center"/>
              <w:rPr>
                <w:rFonts w:eastAsia="Calibri" w:cs="Arial"/>
                <w:b/>
                <w:bCs/>
                <w:sz w:val="20"/>
              </w:rPr>
            </w:pPr>
            <w:r w:rsidRPr="004865CB">
              <w:rPr>
                <w:rFonts w:cs="Arial"/>
                <w:b/>
                <w:bCs/>
                <w:sz w:val="20"/>
              </w:rPr>
              <w:t>10</w:t>
            </w:r>
          </w:p>
        </w:tc>
      </w:tr>
      <w:tr w:rsidR="00CD0E34" w:rsidRPr="00A1499C" w:rsidTr="00CD0E34">
        <w:trPr>
          <w:trHeight w:val="261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b/>
              </w:rPr>
            </w:pPr>
            <w:r w:rsidRPr="00C740C1">
              <w:rPr>
                <w:b/>
              </w:rPr>
              <w:t>1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proofErr w:type="spellStart"/>
            <w:r w:rsidRPr="004865CB">
              <w:t>Monopolair</w:t>
            </w:r>
            <w:proofErr w:type="spellEnd"/>
            <w:r w:rsidRPr="004865CB">
              <w:t xml:space="preserve"> coaguleren</w:t>
            </w:r>
          </w:p>
        </w:tc>
        <w:tc>
          <w:tcPr>
            <w:tcW w:w="188" w:type="pct"/>
            <w:shd w:val="clear" w:color="auto" w:fill="A7BFDE"/>
          </w:tcPr>
          <w:p w:rsidR="00CD0E34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Default="00CD0E34" w:rsidP="00A12F69">
            <w:pPr>
              <w:rPr>
                <w:rFonts w:eastAsia="Calibri" w:cs="Arial"/>
                <w:sz w:val="20"/>
              </w:rPr>
            </w:pPr>
          </w:p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277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2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proofErr w:type="spellStart"/>
            <w:r w:rsidRPr="004865CB">
              <w:rPr>
                <w:rFonts w:cs="Arial"/>
                <w:sz w:val="20"/>
              </w:rPr>
              <w:t>Monopolair</w:t>
            </w:r>
            <w:proofErr w:type="spellEnd"/>
            <w:r w:rsidRPr="004865CB">
              <w:rPr>
                <w:rFonts w:cs="Arial"/>
                <w:sz w:val="20"/>
              </w:rPr>
              <w:t xml:space="preserve"> snijden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261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3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proofErr w:type="spellStart"/>
            <w:r w:rsidRPr="004865CB">
              <w:rPr>
                <w:rFonts w:cs="Arial"/>
                <w:sz w:val="20"/>
              </w:rPr>
              <w:t>Haemostase</w:t>
            </w:r>
            <w:proofErr w:type="spellEnd"/>
            <w:r w:rsidRPr="004865CB">
              <w:rPr>
                <w:rFonts w:cs="Arial"/>
                <w:sz w:val="20"/>
              </w:rPr>
              <w:t xml:space="preserve"> bij </w:t>
            </w:r>
            <w:proofErr w:type="spellStart"/>
            <w:r w:rsidRPr="004865CB">
              <w:rPr>
                <w:rFonts w:cs="Arial"/>
                <w:sz w:val="20"/>
              </w:rPr>
              <w:t>monopolair</w:t>
            </w:r>
            <w:proofErr w:type="spellEnd"/>
            <w:r w:rsidRPr="004865CB">
              <w:rPr>
                <w:rFonts w:cs="Arial"/>
                <w:sz w:val="20"/>
              </w:rPr>
              <w:t xml:space="preserve"> snijden</w:t>
            </w: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A7BFD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261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4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r w:rsidRPr="004865CB">
              <w:rPr>
                <w:rFonts w:cs="Arial"/>
                <w:sz w:val="20"/>
              </w:rPr>
              <w:t>Bipolaire coagulatie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261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5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r w:rsidRPr="004865CB">
              <w:rPr>
                <w:rFonts w:cs="Arial"/>
                <w:sz w:val="20"/>
              </w:rPr>
              <w:t>Auto start functie</w:t>
            </w: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261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6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r w:rsidRPr="004865CB">
              <w:rPr>
                <w:rFonts w:cs="Arial"/>
                <w:sz w:val="20"/>
              </w:rPr>
              <w:t>Snelle wisseling tussen sub programma’s      (A – B)</w:t>
            </w:r>
            <w:r>
              <w:rPr>
                <w:rFonts w:cs="Arial"/>
                <w:sz w:val="20"/>
              </w:rPr>
              <w:t xml:space="preserve">  via het toestel</w:t>
            </w:r>
          </w:p>
        </w:tc>
        <w:tc>
          <w:tcPr>
            <w:tcW w:w="188" w:type="pct"/>
            <w:shd w:val="clear" w:color="auto" w:fill="A7BFDE"/>
          </w:tcPr>
          <w:p w:rsidR="00CD0E34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Default="00CD0E34" w:rsidP="00B0541A">
            <w:pPr>
              <w:rPr>
                <w:rFonts w:eastAsia="Calibri" w:cs="Arial"/>
                <w:sz w:val="20"/>
              </w:rPr>
            </w:pPr>
          </w:p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A7BFD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A7BFD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7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r w:rsidRPr="004865CB">
              <w:rPr>
                <w:rFonts w:cs="Arial"/>
                <w:sz w:val="20"/>
              </w:rPr>
              <w:t>Wisseling tussen A en B programma’s via het diathermie penseel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B0541A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8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  <w:r w:rsidRPr="004865CB">
              <w:rPr>
                <w:rFonts w:cs="Arial"/>
                <w:sz w:val="20"/>
              </w:rPr>
              <w:t xml:space="preserve">Laparoscopische </w:t>
            </w:r>
            <w:proofErr w:type="spellStart"/>
            <w:r w:rsidRPr="004865CB">
              <w:rPr>
                <w:rFonts w:cs="Arial"/>
                <w:sz w:val="20"/>
              </w:rPr>
              <w:t>monopolaire</w:t>
            </w:r>
            <w:proofErr w:type="spellEnd"/>
            <w:r w:rsidRPr="004865CB">
              <w:rPr>
                <w:rFonts w:cs="Arial"/>
                <w:sz w:val="20"/>
              </w:rPr>
              <w:t xml:space="preserve"> coagulatie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9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Laparoscopische bipolaire coagulatie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10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A12F69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Simultaan werken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A12F69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11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BB7D31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Intuïtieve bediening van het touchscreen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BB7D31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12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Opzoeken programma’s op specialisme / ingreep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13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Gebruiksgemak touchscreen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14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Bedieningsgemak / ergonomie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15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 xml:space="preserve">Aansluit mogelijkheden instrumenten 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16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Korte handleiding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17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Controle functie neutraal elektrode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18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Instellen van de generatoren is eenvoudig en heeft een logische volgorde, Bijvoorbeeld de generator “dwingt” eindgebruiker een vaste en logische volgorde aan te houden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19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Instellingen van geselecteerd programma, waaronder vermogensbegrenzing, coagulatiediepte</w:t>
            </w:r>
            <w:r w:rsidRPr="0018566F" w:rsidDel="001167DD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20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Voetpedaal is gemakkelijk te bedienen ook als deze niet visueel zichtbaar is (verschil cut/</w:t>
            </w:r>
            <w:proofErr w:type="spellStart"/>
            <w:r w:rsidRPr="0018566F">
              <w:rPr>
                <w:rFonts w:cs="Arial"/>
                <w:sz w:val="20"/>
              </w:rPr>
              <w:t>coag</w:t>
            </w:r>
            <w:proofErr w:type="spellEnd"/>
            <w:r w:rsidRPr="0018566F">
              <w:rPr>
                <w:rFonts w:cs="Arial"/>
                <w:sz w:val="20"/>
              </w:rPr>
              <w:t>)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21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Voetpedalen blijven tijdens gebruik op hun positie (wrijving vloer, geen treklast aan het snoer)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cs="Arial"/>
                <w:b/>
                <w:sz w:val="20"/>
              </w:rPr>
            </w:pPr>
            <w:r w:rsidRPr="00C740C1">
              <w:rPr>
                <w:rFonts w:cs="Arial"/>
                <w:b/>
                <w:sz w:val="20"/>
              </w:rPr>
              <w:t>22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1167DD">
            <w:pPr>
              <w:rPr>
                <w:rFonts w:cs="Arial"/>
                <w:sz w:val="20"/>
              </w:rPr>
            </w:pPr>
            <w:r w:rsidRPr="0018566F">
              <w:rPr>
                <w:rFonts w:cs="Arial"/>
                <w:sz w:val="20"/>
              </w:rPr>
              <w:t>Reinigbaarheid van het voetpedaal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1167DD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widowControl/>
              <w:spacing w:line="240" w:lineRule="auto"/>
              <w:jc w:val="center"/>
              <w:rPr>
                <w:rFonts w:cs="Arial"/>
                <w:b/>
                <w:iCs/>
                <w:sz w:val="20"/>
              </w:rPr>
            </w:pPr>
            <w:r w:rsidRPr="00C740C1">
              <w:rPr>
                <w:rFonts w:cs="Arial"/>
                <w:b/>
                <w:iCs/>
                <w:sz w:val="20"/>
              </w:rPr>
              <w:t>23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18566F" w:rsidRDefault="00CD0E34" w:rsidP="005C7B74">
            <w:pPr>
              <w:widowControl/>
              <w:spacing w:line="240" w:lineRule="auto"/>
              <w:rPr>
                <w:rFonts w:cs="Arial"/>
                <w:iCs/>
                <w:sz w:val="20"/>
              </w:rPr>
            </w:pPr>
            <w:r w:rsidRPr="0018566F">
              <w:rPr>
                <w:rFonts w:cs="Arial"/>
                <w:iCs/>
                <w:sz w:val="20"/>
              </w:rPr>
              <w:t>De kabels, slangen e.d. zijn netjes in of rond de generator weggewerkt.</w:t>
            </w:r>
          </w:p>
          <w:p w:rsidR="00CD0E34" w:rsidRPr="0018566F" w:rsidRDefault="00CD0E34" w:rsidP="005C7B74">
            <w:pPr>
              <w:rPr>
                <w:rFonts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</w:tr>
      <w:tr w:rsidR="00CD0E34" w:rsidRPr="00A1499C" w:rsidTr="00CD0E34">
        <w:trPr>
          <w:trHeight w:val="399"/>
        </w:trPr>
        <w:tc>
          <w:tcPr>
            <w:tcW w:w="127" w:type="pct"/>
            <w:shd w:val="clear" w:color="auto" w:fill="FFFFFF"/>
          </w:tcPr>
          <w:p w:rsidR="00CD0E34" w:rsidRPr="00C740C1" w:rsidRDefault="00CD0E34" w:rsidP="00C740C1">
            <w:pPr>
              <w:jc w:val="center"/>
              <w:rPr>
                <w:rFonts w:eastAsia="Calibri" w:cs="Arial"/>
                <w:b/>
                <w:sz w:val="20"/>
              </w:rPr>
            </w:pPr>
            <w:r w:rsidRPr="00C740C1">
              <w:rPr>
                <w:rFonts w:eastAsia="Calibri" w:cs="Arial"/>
                <w:b/>
                <w:sz w:val="20"/>
              </w:rPr>
              <w:t>24</w:t>
            </w:r>
          </w:p>
        </w:tc>
        <w:tc>
          <w:tcPr>
            <w:tcW w:w="277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>TUR</w:t>
            </w:r>
            <w:r w:rsidRPr="0018566F">
              <w:rPr>
                <w:rFonts w:eastAsia="Calibri" w:cs="Arial"/>
                <w:sz w:val="20"/>
              </w:rPr>
              <w:t xml:space="preserve">(B) functie </w:t>
            </w:r>
            <w:r>
              <w:rPr>
                <w:rFonts w:eastAsia="Calibri" w:cs="Arial"/>
                <w:sz w:val="20"/>
              </w:rPr>
              <w:t>mits van toepassing</w:t>
            </w: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8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204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8" w:type="pct"/>
            <w:tcBorders>
              <w:right w:val="nil"/>
            </w:tcBorders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tcBorders>
              <w:left w:val="nil"/>
            </w:tcBorders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94" w:type="pct"/>
            <w:shd w:val="clear" w:color="auto" w:fill="D3DFEE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  <w:tc>
          <w:tcPr>
            <w:tcW w:w="185" w:type="pct"/>
            <w:shd w:val="clear" w:color="auto" w:fill="D3DFEE"/>
          </w:tcPr>
          <w:p w:rsidR="00CD0E34" w:rsidRPr="004865CB" w:rsidRDefault="00CD0E34" w:rsidP="005C7B74">
            <w:pPr>
              <w:rPr>
                <w:rFonts w:eastAsia="Calibri" w:cs="Arial"/>
                <w:sz w:val="20"/>
              </w:rPr>
            </w:pPr>
          </w:p>
        </w:tc>
      </w:tr>
    </w:tbl>
    <w:p w:rsidR="00371814" w:rsidRDefault="00371814"/>
    <w:p w:rsidR="0018566F" w:rsidRDefault="0018566F" w:rsidP="0018566F">
      <w:r>
        <w:t>Eventuele motivatie:</w:t>
      </w:r>
    </w:p>
    <w:p w:rsidR="0018566F" w:rsidRDefault="0018566F" w:rsidP="0018566F"/>
    <w:p w:rsidR="0018566F" w:rsidRDefault="0018566F" w:rsidP="0018566F">
      <w:r>
        <w:t>…………………………………………………………………………………………………………………………</w:t>
      </w:r>
      <w:r w:rsidR="008C2CFE">
        <w:t>…………………</w:t>
      </w:r>
    </w:p>
    <w:p w:rsidR="0018566F" w:rsidRDefault="0018566F" w:rsidP="0018566F"/>
    <w:p w:rsidR="0018566F" w:rsidRDefault="0018566F" w:rsidP="0018566F"/>
    <w:p w:rsidR="008C2CFE" w:rsidRPr="00FE3E07" w:rsidRDefault="00FE3E07" w:rsidP="0018566F">
      <w:pPr>
        <w:rPr>
          <w:b/>
          <w:sz w:val="16"/>
          <w:szCs w:val="16"/>
        </w:rPr>
      </w:pPr>
      <w:r w:rsidRPr="00FE3E07">
        <w:rPr>
          <w:b/>
          <w:sz w:val="16"/>
          <w:szCs w:val="16"/>
        </w:rPr>
        <w:t>(bij behoefte aan meer schrijfruimte kunt u de achterzijde van dit beoordelingsformulier gebruiken)</w:t>
      </w:r>
    </w:p>
    <w:sectPr w:rsidR="008C2CFE" w:rsidRPr="00FE3E07" w:rsidSect="001856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C0925116"/>
    <w:lvl w:ilvl="0">
      <w:start w:val="1"/>
      <w:numFmt w:val="decimal"/>
      <w:lvlText w:val="%1."/>
      <w:lvlJc w:val="right"/>
      <w:pPr>
        <w:tabs>
          <w:tab w:val="num" w:pos="648"/>
        </w:tabs>
        <w:ind w:left="0" w:firstLine="288"/>
      </w:pPr>
    </w:lvl>
    <w:lvl w:ilvl="1">
      <w:start w:val="1"/>
      <w:numFmt w:val="decimal"/>
      <w:lvlText w:val="%1.%2."/>
      <w:lvlJc w:val="right"/>
      <w:pPr>
        <w:tabs>
          <w:tab w:val="num" w:pos="648"/>
        </w:tabs>
        <w:ind w:left="0" w:firstLine="288"/>
      </w:pPr>
    </w:lvl>
    <w:lvl w:ilvl="2">
      <w:start w:val="1"/>
      <w:numFmt w:val="decimal"/>
      <w:lvlText w:val="%1.%2.%3."/>
      <w:lvlJc w:val="right"/>
      <w:pPr>
        <w:tabs>
          <w:tab w:val="num" w:pos="648"/>
        </w:tabs>
        <w:ind w:left="0" w:firstLine="288"/>
      </w:pPr>
    </w:lvl>
    <w:lvl w:ilvl="3">
      <w:start w:val="1"/>
      <w:numFmt w:val="decimal"/>
      <w:lvlText w:val="Bijlage %4 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36"/>
      </w:rPr>
    </w:lvl>
    <w:lvl w:ilvl="4">
      <w:start w:val="1"/>
      <w:numFmt w:val="decimal"/>
      <w:lvlText w:val="Bijlage %4 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Kop6"/>
      <w:lvlText w:val="Bijlage %4 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Kop7"/>
      <w:lvlText w:val="Bijlage %4 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Kop8"/>
      <w:lvlText w:val="Bijlage %4 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Kop9"/>
      <w:lvlText w:val="Bijlage %4 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562711"/>
    <w:multiLevelType w:val="hybridMultilevel"/>
    <w:tmpl w:val="DC8A52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E39C7"/>
    <w:multiLevelType w:val="multilevel"/>
    <w:tmpl w:val="55CE1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C475CF0"/>
    <w:multiLevelType w:val="multilevel"/>
    <w:tmpl w:val="063C959A"/>
    <w:lvl w:ilvl="0">
      <w:start w:val="1"/>
      <w:numFmt w:val="decimal"/>
      <w:pStyle w:val="Kop1"/>
      <w:lvlText w:val="%1"/>
      <w:lvlJc w:val="right"/>
      <w:pPr>
        <w:tabs>
          <w:tab w:val="num" w:pos="227"/>
        </w:tabs>
        <w:ind w:left="227" w:hanging="227"/>
      </w:pPr>
    </w:lvl>
    <w:lvl w:ilvl="1">
      <w:start w:val="1"/>
      <w:numFmt w:val="decimal"/>
      <w:pStyle w:val="Kop2"/>
      <w:lvlText w:val="%1.%2"/>
      <w:lvlJc w:val="right"/>
      <w:pPr>
        <w:tabs>
          <w:tab w:val="num" w:pos="227"/>
        </w:tabs>
        <w:ind w:left="227" w:hanging="227"/>
      </w:pPr>
    </w:lvl>
    <w:lvl w:ilvl="2">
      <w:start w:val="1"/>
      <w:numFmt w:val="decimal"/>
      <w:pStyle w:val="Kop3"/>
      <w:lvlText w:val="%1.%2.%3"/>
      <w:lvlJc w:val="right"/>
      <w:pPr>
        <w:tabs>
          <w:tab w:val="num" w:pos="227"/>
        </w:tabs>
        <w:ind w:left="227" w:hanging="227"/>
      </w:pPr>
    </w:lvl>
    <w:lvl w:ilvl="3">
      <w:start w:val="1"/>
      <w:numFmt w:val="decimal"/>
      <w:pStyle w:val="Kop4"/>
      <w:lvlText w:val="%1.%2.%3.%4"/>
      <w:lvlJc w:val="right"/>
      <w:pPr>
        <w:tabs>
          <w:tab w:val="num" w:pos="227"/>
        </w:tabs>
        <w:ind w:left="227" w:hanging="227"/>
      </w:pPr>
    </w:lvl>
    <w:lvl w:ilvl="4">
      <w:start w:val="1"/>
      <w:numFmt w:val="decimal"/>
      <w:pStyle w:val="Kop5"/>
      <w:lvlText w:val="%1.%2.%3.%4.%5"/>
      <w:lvlJc w:val="right"/>
      <w:pPr>
        <w:tabs>
          <w:tab w:val="num" w:pos="227"/>
        </w:tabs>
        <w:ind w:left="227" w:hanging="227"/>
      </w:pPr>
    </w:lvl>
    <w:lvl w:ilvl="5">
      <w:start w:val="1"/>
      <w:numFmt w:val="decimal"/>
      <w:lvlText w:val="%1.%2.%3.%4.%5.%6"/>
      <w:lvlJc w:val="left"/>
      <w:pPr>
        <w:tabs>
          <w:tab w:val="num" w:pos="1379"/>
        </w:tabs>
        <w:ind w:left="137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523"/>
        </w:tabs>
        <w:ind w:left="152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667"/>
        </w:tabs>
        <w:ind w:left="166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11"/>
        </w:tabs>
        <w:ind w:left="1811" w:hanging="1584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BC8"/>
    <w:rsid w:val="001167DD"/>
    <w:rsid w:val="0018566F"/>
    <w:rsid w:val="00201B70"/>
    <w:rsid w:val="002D48D5"/>
    <w:rsid w:val="002F1AFF"/>
    <w:rsid w:val="00371814"/>
    <w:rsid w:val="004865CB"/>
    <w:rsid w:val="004F0928"/>
    <w:rsid w:val="00523F75"/>
    <w:rsid w:val="0055771C"/>
    <w:rsid w:val="00572CFA"/>
    <w:rsid w:val="005847BE"/>
    <w:rsid w:val="005C7B74"/>
    <w:rsid w:val="007423D6"/>
    <w:rsid w:val="008C2CFE"/>
    <w:rsid w:val="00924488"/>
    <w:rsid w:val="009E7F6B"/>
    <w:rsid w:val="00B62080"/>
    <w:rsid w:val="00BB7D31"/>
    <w:rsid w:val="00BC3CEB"/>
    <w:rsid w:val="00C740C1"/>
    <w:rsid w:val="00CD0E34"/>
    <w:rsid w:val="00D74EA3"/>
    <w:rsid w:val="00D95AA4"/>
    <w:rsid w:val="00F21D11"/>
    <w:rsid w:val="00F60BC8"/>
    <w:rsid w:val="00FE3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5:docId w15:val="{E92B6A9B-C145-4BC6-8924-6DF075BE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0BC8"/>
    <w:pPr>
      <w:widowControl w:val="0"/>
      <w:spacing w:after="0" w:line="280" w:lineRule="atLeast"/>
    </w:pPr>
    <w:rPr>
      <w:rFonts w:ascii="Arial" w:eastAsia="Times New Roman" w:hAnsi="Arial" w:cs="Times New Roman"/>
      <w:sz w:val="19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60BC8"/>
    <w:pPr>
      <w:keepNext/>
      <w:pageBreakBefore/>
      <w:widowControl/>
      <w:numPr>
        <w:numId w:val="1"/>
      </w:numPr>
      <w:spacing w:after="568" w:line="284" w:lineRule="atLeast"/>
      <w:outlineLvl w:val="0"/>
    </w:pPr>
    <w:rPr>
      <w:b/>
      <w:sz w:val="32"/>
    </w:rPr>
  </w:style>
  <w:style w:type="paragraph" w:styleId="Kop2">
    <w:name w:val="heading 2"/>
    <w:basedOn w:val="Standaard"/>
    <w:next w:val="Standaard"/>
    <w:link w:val="Kop2Char"/>
    <w:qFormat/>
    <w:rsid w:val="00F60BC8"/>
    <w:pPr>
      <w:keepNext/>
      <w:widowControl/>
      <w:numPr>
        <w:ilvl w:val="1"/>
        <w:numId w:val="1"/>
      </w:numPr>
      <w:spacing w:before="284" w:line="284" w:lineRule="atLeast"/>
      <w:outlineLvl w:val="1"/>
    </w:pPr>
    <w:rPr>
      <w:b/>
      <w:sz w:val="24"/>
    </w:rPr>
  </w:style>
  <w:style w:type="paragraph" w:styleId="Kop3">
    <w:name w:val="heading 3"/>
    <w:basedOn w:val="Standaard"/>
    <w:next w:val="Standaard"/>
    <w:link w:val="Kop3Char"/>
    <w:qFormat/>
    <w:rsid w:val="00F60BC8"/>
    <w:pPr>
      <w:keepNext/>
      <w:widowControl/>
      <w:numPr>
        <w:ilvl w:val="2"/>
        <w:numId w:val="1"/>
      </w:numPr>
      <w:spacing w:before="284" w:line="284" w:lineRule="atLeast"/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F60BC8"/>
    <w:pPr>
      <w:keepNext/>
      <w:widowControl/>
      <w:numPr>
        <w:ilvl w:val="3"/>
        <w:numId w:val="1"/>
      </w:numPr>
      <w:spacing w:before="284" w:line="284" w:lineRule="atLeast"/>
      <w:outlineLvl w:val="3"/>
    </w:pPr>
    <w:rPr>
      <w:b/>
      <w:sz w:val="18"/>
    </w:rPr>
  </w:style>
  <w:style w:type="paragraph" w:styleId="Kop5">
    <w:name w:val="heading 5"/>
    <w:basedOn w:val="Standaard"/>
    <w:next w:val="Standaard"/>
    <w:link w:val="Kop5Char"/>
    <w:qFormat/>
    <w:rsid w:val="00F60BC8"/>
    <w:pPr>
      <w:keepNext/>
      <w:numPr>
        <w:ilvl w:val="4"/>
        <w:numId w:val="1"/>
      </w:numPr>
      <w:spacing w:line="284" w:lineRule="atLeast"/>
      <w:outlineLvl w:val="4"/>
    </w:pPr>
    <w:rPr>
      <w:i/>
      <w:sz w:val="18"/>
    </w:rPr>
  </w:style>
  <w:style w:type="paragraph" w:styleId="Kop6">
    <w:name w:val="heading 6"/>
    <w:basedOn w:val="Standaard"/>
    <w:next w:val="Standaard"/>
    <w:link w:val="Kop6Char"/>
    <w:qFormat/>
    <w:rsid w:val="00F60BC8"/>
    <w:pPr>
      <w:keepNext/>
      <w:numPr>
        <w:ilvl w:val="5"/>
        <w:numId w:val="2"/>
      </w:numPr>
      <w:tabs>
        <w:tab w:val="left" w:pos="1152"/>
      </w:tabs>
      <w:spacing w:after="120" w:line="240" w:lineRule="auto"/>
      <w:outlineLvl w:val="5"/>
    </w:pPr>
    <w:rPr>
      <w:b/>
      <w:sz w:val="36"/>
    </w:rPr>
  </w:style>
  <w:style w:type="paragraph" w:styleId="Kop7">
    <w:name w:val="heading 7"/>
    <w:basedOn w:val="Standaard"/>
    <w:next w:val="Standaard"/>
    <w:link w:val="Kop7Char"/>
    <w:qFormat/>
    <w:rsid w:val="00F60BC8"/>
    <w:pPr>
      <w:keepNext/>
      <w:numPr>
        <w:ilvl w:val="6"/>
        <w:numId w:val="2"/>
      </w:numPr>
      <w:tabs>
        <w:tab w:val="left" w:pos="1296"/>
      </w:tabs>
      <w:outlineLvl w:val="6"/>
    </w:pPr>
    <w:rPr>
      <w:b/>
    </w:rPr>
  </w:style>
  <w:style w:type="paragraph" w:styleId="Kop8">
    <w:name w:val="heading 8"/>
    <w:basedOn w:val="Standaard"/>
    <w:next w:val="Standaard"/>
    <w:link w:val="Kop8Char"/>
    <w:qFormat/>
    <w:rsid w:val="00F60BC8"/>
    <w:pPr>
      <w:numPr>
        <w:ilvl w:val="7"/>
        <w:numId w:val="2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qFormat/>
    <w:rsid w:val="00F60BC8"/>
    <w:pPr>
      <w:numPr>
        <w:ilvl w:val="8"/>
        <w:numId w:val="2"/>
      </w:numPr>
      <w:tabs>
        <w:tab w:val="left" w:pos="1584"/>
      </w:tabs>
      <w:spacing w:before="240" w:after="60"/>
      <w:outlineLvl w:val="8"/>
    </w:pPr>
    <w:rPr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60BC8"/>
    <w:rPr>
      <w:rFonts w:ascii="Arial" w:eastAsia="Times New Roman" w:hAnsi="Arial" w:cs="Times New Roman"/>
      <w:b/>
      <w:sz w:val="32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F60BC8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3Char">
    <w:name w:val="Kop 3 Char"/>
    <w:basedOn w:val="Standaardalinea-lettertype"/>
    <w:link w:val="Kop3"/>
    <w:rsid w:val="00F60BC8"/>
    <w:rPr>
      <w:rFonts w:ascii="Arial" w:eastAsia="Times New Roman" w:hAnsi="Arial" w:cs="Times New Roman"/>
      <w:b/>
      <w:sz w:val="19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F60BC8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F60BC8"/>
    <w:rPr>
      <w:rFonts w:ascii="Arial" w:eastAsia="Times New Roman" w:hAnsi="Arial" w:cs="Times New Roman"/>
      <w:i/>
      <w:sz w:val="18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F60BC8"/>
    <w:rPr>
      <w:rFonts w:ascii="Arial" w:eastAsia="Times New Roman" w:hAnsi="Arial" w:cs="Times New Roman"/>
      <w:b/>
      <w:sz w:val="36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F60BC8"/>
    <w:rPr>
      <w:rFonts w:ascii="Arial" w:eastAsia="Times New Roman" w:hAnsi="Arial" w:cs="Times New Roman"/>
      <w:b/>
      <w:sz w:val="19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F60BC8"/>
    <w:rPr>
      <w:rFonts w:ascii="Arial" w:eastAsia="Times New Roman" w:hAnsi="Arial" w:cs="Times New Roman"/>
      <w:i/>
      <w:sz w:val="19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F60BC8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Geenafstand">
    <w:name w:val="No Spacing"/>
    <w:uiPriority w:val="1"/>
    <w:qFormat/>
    <w:rsid w:val="00924488"/>
    <w:pPr>
      <w:spacing w:after="0" w:line="240" w:lineRule="auto"/>
    </w:pPr>
    <w:rPr>
      <w:lang w:val="en-US"/>
    </w:rPr>
  </w:style>
  <w:style w:type="table" w:styleId="Tabelraster">
    <w:name w:val="Table Grid"/>
    <w:basedOn w:val="Standaardtabel"/>
    <w:uiPriority w:val="59"/>
    <w:rsid w:val="009244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167DD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18566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8566F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0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9BFE6-2BAF-41AB-B7FC-71B0F35D8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667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Erasmus MC</Company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G.J. van de Kuil</dc:creator>
  <cp:lastModifiedBy>G.J. van de Kuil</cp:lastModifiedBy>
  <cp:revision>2</cp:revision>
  <dcterms:created xsi:type="dcterms:W3CDTF">2021-02-04T11:37:00Z</dcterms:created>
  <dcterms:modified xsi:type="dcterms:W3CDTF">2021-02-04T11:37:00Z</dcterms:modified>
</cp:coreProperties>
</file>